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500C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 РИСКАХ</w:t>
      </w:r>
    </w:p>
    <w:p w14:paraId="205FE331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связанных с заключением и исполнением клиентом  договора об оказании финансовой услуги </w:t>
      </w:r>
    </w:p>
    <w:p w14:paraId="55DE8C4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AEDF622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CADA2C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1.Риск «кассовых разрывов», когда предполагаемые сроки и суммы поступления денежных средств для исполнения своих обязательств по договору предоставления финансовой услуги у заемщика (периодичность выплаты заработной платы, получения иных доходов) не совпадают с сроками платежей по займу(займам);</w:t>
      </w:r>
    </w:p>
    <w:p w14:paraId="133AB03F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BCBDC73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2.Риск наступления обстоятельств непреодолимой силы и иных обстоятельств, которые могут привести к невозможности исполнения  заемщиком своих обязательств по договору оказания финансовой услуги (в том числе, потеря работы, задержка получения заработной платы и иных видов доходов по не зависящим от получателя финансовой услуги причинам, состояние здоровья получателя финансовой услуги, которое способно негативно повлиять на трудоустройство и, соответственно, получение дохода).</w:t>
      </w:r>
    </w:p>
    <w:p w14:paraId="2CFBB086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6871C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3. Риск утраты заемщиком репутации надежного заемщика вследствие неисполнения им своих обязательств по договору оказания финансовой услуги;</w:t>
      </w:r>
    </w:p>
    <w:p w14:paraId="74A48CB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1A447C94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4.Риск возникновения у заемщика негативной кредитной истории в Бюро кредитных историй(БКИ) вследствие неисполнения ими своих обязательств по предоставленному займу и обязанностью организации сообщить эту информацию в БКИ либо в случае предоставления организацией  сообщения в БКИ об отказе от заключения с заемщиком  договора потребительского займа(353-ФЗ, 151-ФЗ);</w:t>
      </w:r>
    </w:p>
    <w:p w14:paraId="13086C14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124E6D7D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5.Риск отказа организации от выполнения распоряжения клиента, а также риск отказа принятия заявителя на обслуживание в связи с возникновением подозрений, что операция получателя финансовой услуги  осуществляется в целях легализации преступных доходов или финансирования терроризма или в связи с не предоставлением   документов и(или) сведений, необходимых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документального фиксирования информации в соответствии с 115-ФЗ «О противодействии легализации(отмыванию) доходов, полученных преступным путем и финансированию терроризма»;(п.11 ст.7 ФЗ – 115)</w:t>
      </w:r>
    </w:p>
    <w:p w14:paraId="610CDC2C">
      <w:pPr>
        <w:pStyle w:val="9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F33B5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6.Риск влияния  предоставленной  заявителем  информации о размере заработной платы, наличии  иных источников дохода и денежных обязательствах на индивидуальные условия заключаемого договора потребительского займа. </w:t>
      </w:r>
    </w:p>
    <w:p w14:paraId="731188C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83A930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7.Риск обращения организации в суд вследствие неисполнения клиентом своих обязательств по договору оказания финансовой услуги;</w:t>
      </w:r>
    </w:p>
    <w:p w14:paraId="4D68409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9416835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8.Риск отказа организации от рассмотрения обращения получателя финансовой услуги в случае ненадлежащего оформления обращения: </w:t>
      </w:r>
    </w:p>
    <w:p w14:paraId="6D75317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1)Обязательная информация в обращении:</w:t>
      </w:r>
    </w:p>
    <w:p w14:paraId="495E878C">
      <w:pPr>
        <w:pStyle w:val="8"/>
        <w:autoSpaceDE w:val="0"/>
        <w:autoSpaceDN w:val="0"/>
        <w:adjustRightInd w:val="0"/>
        <w:spacing w:after="0" w:line="0" w:lineRule="atLeast"/>
        <w:ind w:left="8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физического лица:</w:t>
      </w:r>
    </w:p>
    <w:p w14:paraId="49808C9C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-фамилия, имя, отчество (при наличии);</w:t>
      </w:r>
    </w:p>
    <w:p w14:paraId="0BD5B8F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адрес (почтовый или электронный) для направления ответа на обращение; </w:t>
      </w:r>
    </w:p>
    <w:p w14:paraId="24390176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"/>
      <w:bookmarkEnd w:id="0"/>
      <w:r>
        <w:rPr>
          <w:rFonts w:ascii="Times New Roman" w:hAnsi="Times New Roman" w:cs="Times New Roman"/>
          <w:sz w:val="24"/>
          <w:szCs w:val="24"/>
        </w:rPr>
        <w:t xml:space="preserve">      Для юридического лица:</w:t>
      </w:r>
    </w:p>
    <w:p w14:paraId="43B0DDF2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и место нахождения юридического лица;</w:t>
      </w:r>
    </w:p>
    <w:p w14:paraId="5BE8296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уполномоченного представителя юридического лица.</w:t>
      </w:r>
    </w:p>
    <w:p w14:paraId="57B9EAEF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A16821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Рекомендуемая информация и документы (при их наличии):</w:t>
      </w:r>
    </w:p>
    <w:p w14:paraId="610B574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-номер договора, заключенного между получателем финансовой услуги и организацией;</w:t>
      </w:r>
    </w:p>
    <w:p w14:paraId="3142524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14:paraId="2687FF1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органа, должности, фамилии, имени и отчества (при наличии) работника организации, действия (бездействие) которого обжалуются;</w:t>
      </w:r>
    </w:p>
    <w:p w14:paraId="70AE897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-иные сведения, которые получатель финансовой услуги считает необходимым сообщить;</w:t>
      </w:r>
    </w:p>
    <w:p w14:paraId="2646F320">
      <w:pPr>
        <w:autoSpaceDE w:val="0"/>
        <w:autoSpaceDN w:val="0"/>
        <w:adjustRightInd w:val="0"/>
        <w:spacing w:after="0" w:line="0" w:lineRule="atLeast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-копии документов, подтверждающих изложенные в обращении обстоятельства. В этом случае в обращении приводится перечень прилагаемых к нему документов</w:t>
      </w:r>
      <w:r>
        <w:rPr>
          <w:rFonts w:ascii="Calibri" w:hAnsi="Calibri" w:cs="Calibri"/>
          <w:sz w:val="24"/>
          <w:szCs w:val="24"/>
        </w:rPr>
        <w:t>.</w:t>
      </w:r>
    </w:p>
    <w:p w14:paraId="4654702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2CEC6F37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3) Организация  вправе отказать в рассмотрении обращения получателя финансовой услуги  по существу в следующих случаях:</w:t>
      </w:r>
    </w:p>
    <w:p w14:paraId="7D5C17E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обращении не указаны идентифицирующие получателя финансовой услуги признаки (в отношении получателя финансовой услуги, являющегося физическим лицом, фамилия,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форме; в отношении получателя финансовой услуги, являющегося юридическим лицом, полное наименование и место нахождения юридического лица);</w:t>
      </w:r>
    </w:p>
    <w:p w14:paraId="212896D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3.2.отсутствует подпись уполномоченного представителя (в отношении юридических лиц);</w:t>
      </w:r>
    </w:p>
    <w:p w14:paraId="3A3BA7A7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3.3.в обращении содержатся нецензурные либо оскорбительные выражения, угрозы имуществу микрофинансовой организации, имуществу, жизни и (или) здоровью работников микрофинансовой организации, а также членов их семей;</w:t>
      </w:r>
    </w:p>
    <w:p w14:paraId="085276CC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3.4.текст письменного обращения не поддается прочтению;</w:t>
      </w:r>
    </w:p>
    <w:p w14:paraId="5043EA7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в обращении содержится вопрос, на который получателю финансовой услуги ранее предоставлялся письменный ответ по существу, и при этом во вновь полученном обращении не приводятся новые доводы или обстоятельства, о чем уведомляется лицо, направившее обращение.</w:t>
      </w:r>
    </w:p>
    <w:p w14:paraId="25BCD9C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BAF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9.Риск получения информации о получателе финансовой услуги неуполномоченным лицом (в случае возникновения у организации сомнений относительно подлинности подписи на обращении получателя финансовой услуги или полномочий представителя получателя финансовой услуги, организация обязана проинформировать получателя финансовой услуги)</w:t>
      </w:r>
    </w:p>
    <w:p w14:paraId="2F1E3B14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7457398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10.Риск увеличения суммы </w:t>
      </w:r>
      <w:r>
        <w:rPr>
          <w:rFonts w:ascii="Times New Roman" w:hAnsi="Times New Roman" w:eastAsia="Times New Roman" w:cs="Times New Roman"/>
          <w:sz w:val="24"/>
          <w:szCs w:val="24"/>
        </w:rPr>
        <w:t>процентов за пользование займом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в соответствии с договором </w:t>
      </w:r>
      <w:r>
        <w:rPr>
          <w:rFonts w:ascii="Times New Roman" w:hAnsi="Times New Roman" w:eastAsia="Times New Roman" w:cs="Times New Roman"/>
          <w:sz w:val="24"/>
          <w:szCs w:val="24"/>
        </w:rPr>
        <w:t>в случае просрочки возврата займа (части займа) или неуплаты процентов (части процентов) в соответствии с договором</w:t>
      </w:r>
    </w:p>
    <w:p w14:paraId="5C1BF2DB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291B6FAA">
      <w:pPr>
        <w:spacing w:after="0" w:line="0" w:lineRule="atLeast"/>
        <w:jc w:val="both"/>
        <w:textAlignment w:val="top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11.Риск применения организацией  к заемщику  неустойки, штрафа, пени в соответствии с договором </w:t>
      </w:r>
    </w:p>
    <w:p w14:paraId="3DE19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91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4798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center"/>
        <w:rPr>
          <w:rStyle w:val="6"/>
          <w:rFonts w:hint="default" w:ascii="Times New Roman" w:hAnsi="Times New Roman" w:cs="Times New Roman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6"/>
          <w:rFonts w:hint="default" w:ascii="Times New Roman" w:hAnsi="Times New Roman" w:cs="Times New Roman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Информация </w:t>
      </w:r>
    </w:p>
    <w:p w14:paraId="44D3C51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6"/>
          <w:rFonts w:hint="default" w:ascii="Times New Roman" w:hAnsi="Times New Roman" w:cs="Times New Roman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о </w:t>
      </w:r>
      <w:r>
        <w:rPr>
          <w:rStyle w:val="6"/>
          <w:rFonts w:hint="default" w:ascii="Times New Roman" w:hAnsi="Times New Roman" w:cs="Times New Roman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возможном увеличении суммы расходов получателя финансовой услуги</w:t>
      </w:r>
    </w:p>
    <w:p w14:paraId="58524B4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1 </w:t>
      </w: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Получатель финансовой услуги несет ответственность перед ООО </w:t>
      </w: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«МКК «Дай-Фай</w:t>
      </w: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» за несвоевременный и неполный возврат займа, начисленных процентов на сумму займа, а также за убытки, вызванные неисполнением или ненадлежащим исполнением взятых на себя обязательств по договору потребительского займа.</w:t>
      </w:r>
    </w:p>
    <w:p w14:paraId="2A76A57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 </w:t>
      </w:r>
    </w:p>
    <w:p w14:paraId="5AC61D2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2. </w:t>
      </w:r>
      <w:r>
        <w:rPr>
          <w:rFonts w:hint="default" w:ascii="Times New Roman" w:hAnsi="Times New Roman" w:eastAsia="SimSu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В качестве меры ответственности за ненадлежащее исполнение обязательств по договору потребительского микрозайма Обществом может применяться неустойка в виде пени, начисление которой начинается с первого дня ненадлежащего исполнения обязательств (просрочки платежа)</w:t>
      </w:r>
      <w:r>
        <w:rPr>
          <w:rFonts w:hint="default" w:ascii="Times New Roman" w:hAnsi="Times New Roman" w:eastAsia="SimSun" w:cs="Times New Roman"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, если применение неустойки предусмотрено индивидуальными условиями договора займа</w:t>
      </w:r>
      <w:r>
        <w:rPr>
          <w:rFonts w:hint="default" w:ascii="Times New Roman" w:hAnsi="Times New Roman" w:eastAsia="SimSu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 Право предъявления требования об уплате которой возникает у Общества, начиная с первого дня ненадлежащего исполнения обязательств по договору потребительского микрозайма, если иное не предусмотрено индивидуальными условиями договора потребительского займа. Пени подлежат уплате заемщиком в случае невыполнения заемщиком обязанности по возврату потребительского микрозайма с первого дня после наступления указанной в индивидуальных условиях даты погашения, если иное не предусмотрено индивидуальными условиями договора потребительского займа.</w:t>
      </w:r>
    </w:p>
    <w:p w14:paraId="1B49FAE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 Увеличение суммы расходов получателя финансовой услуги по сравнению с ожидаемой суммой расходов возможно также (кроме случая ненадлежащего исполнения получателем финансовой услуги договора потребительского займа (начисление штрафной неустойки, взыскание судебных издержек и убытков)), если  получателем финансовой услуги осуществляется получение/возврат займа с использованием услуг субъектов национальной платежной системы (в зависимости от тарифов, установленных организацией, предоставляющей услуги).</w:t>
      </w:r>
    </w:p>
    <w:p w14:paraId="1688508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D0D0D" w:themeColor="text1" w:themeTint="F2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</w:p>
    <w:p w14:paraId="51C30A0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D0D0D" w:themeColor="text1" w:themeTint="F2"/>
          <w:spacing w:val="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SimSun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Информация, предоставляемая получателю финансовой услуги в целях принятия получателем финансовой услуги решения о целесообразности заключения договора потребительского займа на предлагаемых условиях, в частности, о необходимости внимательно проанализировать свое финансовое положение</w:t>
      </w:r>
    </w:p>
    <w:p w14:paraId="6721463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0160D87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bookmarkStart w:id="1" w:name="_GoBack"/>
      <w:bookmarkEnd w:id="1"/>
      <w:r>
        <w:rPr>
          <w:rFonts w:hint="default" w:ascii="Times New Roman" w:hAnsi="Times New Roman" w:eastAsia="SimSun" w:cs="Times New Roman"/>
          <w:sz w:val="24"/>
          <w:szCs w:val="24"/>
        </w:rPr>
        <w:t xml:space="preserve">Получателю финансовой услуги необходимо правильно оценить свои финансовые возможности по своевременному погашению займа, учитывая, в том числе, сроки получения заработной платы и иных доходов, а также оценить риск возникновения непредвиденных форс-мажорных обстоятельств (в том числе, потери работы, задержки получения заработной платы и иных видов доходов, изменения состояния здоровья). </w:t>
      </w:r>
    </w:p>
    <w:p w14:paraId="212FA9EE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При несвоевременном погашении займа фактическая сумма расходов получателя финансовой услуги по договору потребительского займа по сравнению с ожидаемой при заключении такого договора может возрасти.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2A"/>
    <w:rsid w:val="00000C37"/>
    <w:rsid w:val="00002D09"/>
    <w:rsid w:val="0000396C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1332"/>
    <w:rsid w:val="00031475"/>
    <w:rsid w:val="00031AAB"/>
    <w:rsid w:val="00041097"/>
    <w:rsid w:val="00044102"/>
    <w:rsid w:val="000441E0"/>
    <w:rsid w:val="00046F95"/>
    <w:rsid w:val="000518B4"/>
    <w:rsid w:val="00052C52"/>
    <w:rsid w:val="00056FE0"/>
    <w:rsid w:val="000572CC"/>
    <w:rsid w:val="000614E3"/>
    <w:rsid w:val="000653C3"/>
    <w:rsid w:val="0006589F"/>
    <w:rsid w:val="000661F4"/>
    <w:rsid w:val="0007261C"/>
    <w:rsid w:val="0007382A"/>
    <w:rsid w:val="00073F1D"/>
    <w:rsid w:val="00081D62"/>
    <w:rsid w:val="00085E5C"/>
    <w:rsid w:val="000862EB"/>
    <w:rsid w:val="00096DFB"/>
    <w:rsid w:val="00097DA3"/>
    <w:rsid w:val="000A05B8"/>
    <w:rsid w:val="000A2842"/>
    <w:rsid w:val="000A2B44"/>
    <w:rsid w:val="000A4759"/>
    <w:rsid w:val="000B2D93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101836"/>
    <w:rsid w:val="00102BC6"/>
    <w:rsid w:val="00103A36"/>
    <w:rsid w:val="00103A6E"/>
    <w:rsid w:val="00105879"/>
    <w:rsid w:val="00113B9E"/>
    <w:rsid w:val="001144DF"/>
    <w:rsid w:val="0011587B"/>
    <w:rsid w:val="00121924"/>
    <w:rsid w:val="0012657E"/>
    <w:rsid w:val="0013045B"/>
    <w:rsid w:val="00134947"/>
    <w:rsid w:val="00141277"/>
    <w:rsid w:val="0014536D"/>
    <w:rsid w:val="00154C63"/>
    <w:rsid w:val="00155A5B"/>
    <w:rsid w:val="001575C4"/>
    <w:rsid w:val="00161AA6"/>
    <w:rsid w:val="00161E1D"/>
    <w:rsid w:val="00165E16"/>
    <w:rsid w:val="0016774D"/>
    <w:rsid w:val="00175106"/>
    <w:rsid w:val="0018275E"/>
    <w:rsid w:val="0018398D"/>
    <w:rsid w:val="00184372"/>
    <w:rsid w:val="00184403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20100B"/>
    <w:rsid w:val="00203A27"/>
    <w:rsid w:val="00204956"/>
    <w:rsid w:val="00206F22"/>
    <w:rsid w:val="0021009E"/>
    <w:rsid w:val="00217D62"/>
    <w:rsid w:val="00225F8D"/>
    <w:rsid w:val="00232218"/>
    <w:rsid w:val="00233DB4"/>
    <w:rsid w:val="00237FAF"/>
    <w:rsid w:val="00240DCB"/>
    <w:rsid w:val="002440A6"/>
    <w:rsid w:val="00246630"/>
    <w:rsid w:val="002509F7"/>
    <w:rsid w:val="00253665"/>
    <w:rsid w:val="002571C2"/>
    <w:rsid w:val="00263EC0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B2C85"/>
    <w:rsid w:val="002B7AD4"/>
    <w:rsid w:val="002C0FC3"/>
    <w:rsid w:val="002C63B7"/>
    <w:rsid w:val="002C7EDF"/>
    <w:rsid w:val="002D146E"/>
    <w:rsid w:val="002D576B"/>
    <w:rsid w:val="002D6088"/>
    <w:rsid w:val="002E1D68"/>
    <w:rsid w:val="002E2FAE"/>
    <w:rsid w:val="002E71DC"/>
    <w:rsid w:val="002F08B8"/>
    <w:rsid w:val="002F09F3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4367F"/>
    <w:rsid w:val="003449DE"/>
    <w:rsid w:val="0034642F"/>
    <w:rsid w:val="00352979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3988"/>
    <w:rsid w:val="00395783"/>
    <w:rsid w:val="003A214C"/>
    <w:rsid w:val="003A60EC"/>
    <w:rsid w:val="003B1A39"/>
    <w:rsid w:val="003B2B1F"/>
    <w:rsid w:val="003B3C05"/>
    <w:rsid w:val="003B4D1F"/>
    <w:rsid w:val="003C237C"/>
    <w:rsid w:val="003C3F6C"/>
    <w:rsid w:val="003C41ED"/>
    <w:rsid w:val="003C5F2C"/>
    <w:rsid w:val="003C7EA4"/>
    <w:rsid w:val="003D066C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3D77"/>
    <w:rsid w:val="004051FD"/>
    <w:rsid w:val="00405823"/>
    <w:rsid w:val="004073AE"/>
    <w:rsid w:val="00411763"/>
    <w:rsid w:val="004125C7"/>
    <w:rsid w:val="00413087"/>
    <w:rsid w:val="004171A6"/>
    <w:rsid w:val="0042171E"/>
    <w:rsid w:val="004265A9"/>
    <w:rsid w:val="004351DD"/>
    <w:rsid w:val="0043693E"/>
    <w:rsid w:val="00440155"/>
    <w:rsid w:val="004433D1"/>
    <w:rsid w:val="00444AF7"/>
    <w:rsid w:val="0044520E"/>
    <w:rsid w:val="00447A5A"/>
    <w:rsid w:val="00457CFD"/>
    <w:rsid w:val="00460CAB"/>
    <w:rsid w:val="00465308"/>
    <w:rsid w:val="00466934"/>
    <w:rsid w:val="00467828"/>
    <w:rsid w:val="004679DD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370F"/>
    <w:rsid w:val="004B6F70"/>
    <w:rsid w:val="004C6C62"/>
    <w:rsid w:val="004D025B"/>
    <w:rsid w:val="004D0B84"/>
    <w:rsid w:val="004D0E2F"/>
    <w:rsid w:val="004E263E"/>
    <w:rsid w:val="004E3DB3"/>
    <w:rsid w:val="00501797"/>
    <w:rsid w:val="00501B50"/>
    <w:rsid w:val="00504D06"/>
    <w:rsid w:val="00515446"/>
    <w:rsid w:val="00516604"/>
    <w:rsid w:val="005202A0"/>
    <w:rsid w:val="0052427A"/>
    <w:rsid w:val="005248F7"/>
    <w:rsid w:val="00534AA9"/>
    <w:rsid w:val="00540DF8"/>
    <w:rsid w:val="00541496"/>
    <w:rsid w:val="0054400D"/>
    <w:rsid w:val="005509B9"/>
    <w:rsid w:val="00556107"/>
    <w:rsid w:val="00562376"/>
    <w:rsid w:val="00570A48"/>
    <w:rsid w:val="0057404E"/>
    <w:rsid w:val="00574619"/>
    <w:rsid w:val="00577829"/>
    <w:rsid w:val="00582FE6"/>
    <w:rsid w:val="00587380"/>
    <w:rsid w:val="00590E25"/>
    <w:rsid w:val="00591786"/>
    <w:rsid w:val="0059599F"/>
    <w:rsid w:val="005A19E2"/>
    <w:rsid w:val="005A2264"/>
    <w:rsid w:val="005A29E1"/>
    <w:rsid w:val="005A39CE"/>
    <w:rsid w:val="005A44EF"/>
    <w:rsid w:val="005A6469"/>
    <w:rsid w:val="005B13B9"/>
    <w:rsid w:val="005B7791"/>
    <w:rsid w:val="005C3BAF"/>
    <w:rsid w:val="005C431B"/>
    <w:rsid w:val="005C79EA"/>
    <w:rsid w:val="005D14E5"/>
    <w:rsid w:val="005E1657"/>
    <w:rsid w:val="005E1D9E"/>
    <w:rsid w:val="005E2FDC"/>
    <w:rsid w:val="005E4FFD"/>
    <w:rsid w:val="005E7099"/>
    <w:rsid w:val="005E77C7"/>
    <w:rsid w:val="005E7EAD"/>
    <w:rsid w:val="005F2139"/>
    <w:rsid w:val="00602F5D"/>
    <w:rsid w:val="006041CF"/>
    <w:rsid w:val="0060490B"/>
    <w:rsid w:val="00605A10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5001A"/>
    <w:rsid w:val="00652077"/>
    <w:rsid w:val="00653BAB"/>
    <w:rsid w:val="00661464"/>
    <w:rsid w:val="00662EE9"/>
    <w:rsid w:val="00663108"/>
    <w:rsid w:val="00663A10"/>
    <w:rsid w:val="00666362"/>
    <w:rsid w:val="00671880"/>
    <w:rsid w:val="006740BE"/>
    <w:rsid w:val="00675C09"/>
    <w:rsid w:val="0068647F"/>
    <w:rsid w:val="006872E7"/>
    <w:rsid w:val="0069369F"/>
    <w:rsid w:val="006A0051"/>
    <w:rsid w:val="006A47F5"/>
    <w:rsid w:val="006A5096"/>
    <w:rsid w:val="006A5443"/>
    <w:rsid w:val="006A589D"/>
    <w:rsid w:val="006A6370"/>
    <w:rsid w:val="006B33E9"/>
    <w:rsid w:val="006C4B58"/>
    <w:rsid w:val="006C6425"/>
    <w:rsid w:val="006C7E0D"/>
    <w:rsid w:val="006D2B77"/>
    <w:rsid w:val="006D2D90"/>
    <w:rsid w:val="006D5B6D"/>
    <w:rsid w:val="006D7037"/>
    <w:rsid w:val="006D75E0"/>
    <w:rsid w:val="006E03F7"/>
    <w:rsid w:val="006E0D17"/>
    <w:rsid w:val="006E27B1"/>
    <w:rsid w:val="006E425A"/>
    <w:rsid w:val="006E6BC0"/>
    <w:rsid w:val="006F03C8"/>
    <w:rsid w:val="006F1C61"/>
    <w:rsid w:val="006F1F6D"/>
    <w:rsid w:val="006F403A"/>
    <w:rsid w:val="006F60A2"/>
    <w:rsid w:val="006F6CED"/>
    <w:rsid w:val="006F6F75"/>
    <w:rsid w:val="006F756A"/>
    <w:rsid w:val="006F7925"/>
    <w:rsid w:val="007024BE"/>
    <w:rsid w:val="00703721"/>
    <w:rsid w:val="00703892"/>
    <w:rsid w:val="007075FA"/>
    <w:rsid w:val="00715FDC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32D3"/>
    <w:rsid w:val="0075402D"/>
    <w:rsid w:val="007626CF"/>
    <w:rsid w:val="00763431"/>
    <w:rsid w:val="007662D6"/>
    <w:rsid w:val="007662E4"/>
    <w:rsid w:val="00780670"/>
    <w:rsid w:val="00784066"/>
    <w:rsid w:val="00784296"/>
    <w:rsid w:val="007849F6"/>
    <w:rsid w:val="00784CD6"/>
    <w:rsid w:val="007853C0"/>
    <w:rsid w:val="0078631A"/>
    <w:rsid w:val="007911CD"/>
    <w:rsid w:val="00791602"/>
    <w:rsid w:val="007A2696"/>
    <w:rsid w:val="007A2963"/>
    <w:rsid w:val="007A2C30"/>
    <w:rsid w:val="007B01AD"/>
    <w:rsid w:val="007B3123"/>
    <w:rsid w:val="007C2406"/>
    <w:rsid w:val="007D3425"/>
    <w:rsid w:val="007D36AF"/>
    <w:rsid w:val="007D407D"/>
    <w:rsid w:val="007D6868"/>
    <w:rsid w:val="007E07E7"/>
    <w:rsid w:val="007E0FE1"/>
    <w:rsid w:val="007E18BD"/>
    <w:rsid w:val="007E4894"/>
    <w:rsid w:val="007F1037"/>
    <w:rsid w:val="007F4B42"/>
    <w:rsid w:val="00800D46"/>
    <w:rsid w:val="0080421B"/>
    <w:rsid w:val="00805CD4"/>
    <w:rsid w:val="00811CEE"/>
    <w:rsid w:val="00813C91"/>
    <w:rsid w:val="008159AC"/>
    <w:rsid w:val="00815F5E"/>
    <w:rsid w:val="008174D5"/>
    <w:rsid w:val="00827955"/>
    <w:rsid w:val="00836E9C"/>
    <w:rsid w:val="00836F3A"/>
    <w:rsid w:val="00836FF2"/>
    <w:rsid w:val="00841CCA"/>
    <w:rsid w:val="0085054E"/>
    <w:rsid w:val="0085117F"/>
    <w:rsid w:val="0085487D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F7D"/>
    <w:rsid w:val="008C5F02"/>
    <w:rsid w:val="008C6BFC"/>
    <w:rsid w:val="008C7614"/>
    <w:rsid w:val="008C76C2"/>
    <w:rsid w:val="008D1C71"/>
    <w:rsid w:val="008D4586"/>
    <w:rsid w:val="008E3849"/>
    <w:rsid w:val="008E4938"/>
    <w:rsid w:val="008F1230"/>
    <w:rsid w:val="008F257D"/>
    <w:rsid w:val="008F27BD"/>
    <w:rsid w:val="00907AB7"/>
    <w:rsid w:val="00913DA6"/>
    <w:rsid w:val="00922401"/>
    <w:rsid w:val="00922DFD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9265A"/>
    <w:rsid w:val="009A086C"/>
    <w:rsid w:val="009A1904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EB8"/>
    <w:rsid w:val="009D5651"/>
    <w:rsid w:val="009D775E"/>
    <w:rsid w:val="009E0131"/>
    <w:rsid w:val="009E6344"/>
    <w:rsid w:val="009E6358"/>
    <w:rsid w:val="009F2017"/>
    <w:rsid w:val="009F6547"/>
    <w:rsid w:val="009F6CF2"/>
    <w:rsid w:val="00A00C88"/>
    <w:rsid w:val="00A04A58"/>
    <w:rsid w:val="00A145DE"/>
    <w:rsid w:val="00A147D2"/>
    <w:rsid w:val="00A15E02"/>
    <w:rsid w:val="00A24040"/>
    <w:rsid w:val="00A25749"/>
    <w:rsid w:val="00A25EF8"/>
    <w:rsid w:val="00A3297B"/>
    <w:rsid w:val="00A34467"/>
    <w:rsid w:val="00A35472"/>
    <w:rsid w:val="00A50F7D"/>
    <w:rsid w:val="00A515EB"/>
    <w:rsid w:val="00A51AEA"/>
    <w:rsid w:val="00A54B79"/>
    <w:rsid w:val="00A54E16"/>
    <w:rsid w:val="00A54F60"/>
    <w:rsid w:val="00A61AF0"/>
    <w:rsid w:val="00A74C75"/>
    <w:rsid w:val="00A77946"/>
    <w:rsid w:val="00A84B98"/>
    <w:rsid w:val="00A879A7"/>
    <w:rsid w:val="00A91D09"/>
    <w:rsid w:val="00AA41AF"/>
    <w:rsid w:val="00AA45DC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84B"/>
    <w:rsid w:val="00AE00D0"/>
    <w:rsid w:val="00AE15EB"/>
    <w:rsid w:val="00AE18B7"/>
    <w:rsid w:val="00AE2855"/>
    <w:rsid w:val="00AE35FC"/>
    <w:rsid w:val="00AE396B"/>
    <w:rsid w:val="00AE3D7D"/>
    <w:rsid w:val="00AE6834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207EB"/>
    <w:rsid w:val="00B24BBA"/>
    <w:rsid w:val="00B25960"/>
    <w:rsid w:val="00B27CDB"/>
    <w:rsid w:val="00B33ABE"/>
    <w:rsid w:val="00B36D35"/>
    <w:rsid w:val="00B4615E"/>
    <w:rsid w:val="00B477B6"/>
    <w:rsid w:val="00B513E2"/>
    <w:rsid w:val="00B5527F"/>
    <w:rsid w:val="00B67FDA"/>
    <w:rsid w:val="00B72EEF"/>
    <w:rsid w:val="00B76B2C"/>
    <w:rsid w:val="00B80DFD"/>
    <w:rsid w:val="00B93E8B"/>
    <w:rsid w:val="00B9460E"/>
    <w:rsid w:val="00B9638A"/>
    <w:rsid w:val="00B96DA4"/>
    <w:rsid w:val="00B96EB8"/>
    <w:rsid w:val="00BA6A7E"/>
    <w:rsid w:val="00BB1E8E"/>
    <w:rsid w:val="00BB44F3"/>
    <w:rsid w:val="00BB5368"/>
    <w:rsid w:val="00BC158E"/>
    <w:rsid w:val="00BC1AA5"/>
    <w:rsid w:val="00BC4ECA"/>
    <w:rsid w:val="00BC4F0D"/>
    <w:rsid w:val="00BC5371"/>
    <w:rsid w:val="00BD5729"/>
    <w:rsid w:val="00BE060C"/>
    <w:rsid w:val="00BE394E"/>
    <w:rsid w:val="00BE40CA"/>
    <w:rsid w:val="00BE66B9"/>
    <w:rsid w:val="00BF386E"/>
    <w:rsid w:val="00BF3E81"/>
    <w:rsid w:val="00BF7E91"/>
    <w:rsid w:val="00C04D4C"/>
    <w:rsid w:val="00C0740B"/>
    <w:rsid w:val="00C12137"/>
    <w:rsid w:val="00C1246B"/>
    <w:rsid w:val="00C325EA"/>
    <w:rsid w:val="00C33996"/>
    <w:rsid w:val="00C408CE"/>
    <w:rsid w:val="00C52509"/>
    <w:rsid w:val="00C54DD5"/>
    <w:rsid w:val="00C55ED3"/>
    <w:rsid w:val="00C601A6"/>
    <w:rsid w:val="00C61966"/>
    <w:rsid w:val="00C647D7"/>
    <w:rsid w:val="00C66077"/>
    <w:rsid w:val="00C74BE8"/>
    <w:rsid w:val="00C77653"/>
    <w:rsid w:val="00C80CBF"/>
    <w:rsid w:val="00C8364C"/>
    <w:rsid w:val="00C847D9"/>
    <w:rsid w:val="00C86E71"/>
    <w:rsid w:val="00C90536"/>
    <w:rsid w:val="00C9230B"/>
    <w:rsid w:val="00C94E49"/>
    <w:rsid w:val="00C970A8"/>
    <w:rsid w:val="00CA1B9D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57F"/>
    <w:rsid w:val="00CE4B40"/>
    <w:rsid w:val="00CE5D53"/>
    <w:rsid w:val="00CE6AB8"/>
    <w:rsid w:val="00CF3B97"/>
    <w:rsid w:val="00CF4DE5"/>
    <w:rsid w:val="00D0189A"/>
    <w:rsid w:val="00D05059"/>
    <w:rsid w:val="00D066D9"/>
    <w:rsid w:val="00D1536A"/>
    <w:rsid w:val="00D1683C"/>
    <w:rsid w:val="00D215F0"/>
    <w:rsid w:val="00D2209C"/>
    <w:rsid w:val="00D23110"/>
    <w:rsid w:val="00D30D7E"/>
    <w:rsid w:val="00D31A9B"/>
    <w:rsid w:val="00D35EBB"/>
    <w:rsid w:val="00D422D0"/>
    <w:rsid w:val="00D4621E"/>
    <w:rsid w:val="00D52C99"/>
    <w:rsid w:val="00D60405"/>
    <w:rsid w:val="00D60E43"/>
    <w:rsid w:val="00D61119"/>
    <w:rsid w:val="00D61B01"/>
    <w:rsid w:val="00D61FF3"/>
    <w:rsid w:val="00D65BF4"/>
    <w:rsid w:val="00D7267E"/>
    <w:rsid w:val="00D74C02"/>
    <w:rsid w:val="00D80F2E"/>
    <w:rsid w:val="00D815C9"/>
    <w:rsid w:val="00D81659"/>
    <w:rsid w:val="00D96D83"/>
    <w:rsid w:val="00DA216E"/>
    <w:rsid w:val="00DA21D0"/>
    <w:rsid w:val="00DA7A6E"/>
    <w:rsid w:val="00DB04C7"/>
    <w:rsid w:val="00DB21AF"/>
    <w:rsid w:val="00DB3027"/>
    <w:rsid w:val="00DC0717"/>
    <w:rsid w:val="00DC2E40"/>
    <w:rsid w:val="00DC4156"/>
    <w:rsid w:val="00DD2A99"/>
    <w:rsid w:val="00DD482B"/>
    <w:rsid w:val="00DD7E76"/>
    <w:rsid w:val="00DE002B"/>
    <w:rsid w:val="00DF0BC5"/>
    <w:rsid w:val="00E03462"/>
    <w:rsid w:val="00E0614B"/>
    <w:rsid w:val="00E07C9C"/>
    <w:rsid w:val="00E11535"/>
    <w:rsid w:val="00E13838"/>
    <w:rsid w:val="00E152E8"/>
    <w:rsid w:val="00E20D5A"/>
    <w:rsid w:val="00E24877"/>
    <w:rsid w:val="00E30F87"/>
    <w:rsid w:val="00E4250E"/>
    <w:rsid w:val="00E53059"/>
    <w:rsid w:val="00E53952"/>
    <w:rsid w:val="00E64D21"/>
    <w:rsid w:val="00E71F7B"/>
    <w:rsid w:val="00E73F25"/>
    <w:rsid w:val="00E74652"/>
    <w:rsid w:val="00E80395"/>
    <w:rsid w:val="00E82D30"/>
    <w:rsid w:val="00E85C07"/>
    <w:rsid w:val="00E90A9A"/>
    <w:rsid w:val="00E929A9"/>
    <w:rsid w:val="00E93848"/>
    <w:rsid w:val="00E974F0"/>
    <w:rsid w:val="00EA535D"/>
    <w:rsid w:val="00EB75AA"/>
    <w:rsid w:val="00EC043C"/>
    <w:rsid w:val="00EC3D72"/>
    <w:rsid w:val="00EC55AD"/>
    <w:rsid w:val="00ED4AC7"/>
    <w:rsid w:val="00ED7331"/>
    <w:rsid w:val="00ED7DA0"/>
    <w:rsid w:val="00EE1567"/>
    <w:rsid w:val="00EE17BB"/>
    <w:rsid w:val="00EE2C08"/>
    <w:rsid w:val="00EE5445"/>
    <w:rsid w:val="00EE6348"/>
    <w:rsid w:val="00EE76EE"/>
    <w:rsid w:val="00EF317B"/>
    <w:rsid w:val="00EF633F"/>
    <w:rsid w:val="00F01852"/>
    <w:rsid w:val="00F020E8"/>
    <w:rsid w:val="00F06F07"/>
    <w:rsid w:val="00F1142F"/>
    <w:rsid w:val="00F11857"/>
    <w:rsid w:val="00F11A5A"/>
    <w:rsid w:val="00F12EC6"/>
    <w:rsid w:val="00F15336"/>
    <w:rsid w:val="00F24252"/>
    <w:rsid w:val="00F264E6"/>
    <w:rsid w:val="00F303D2"/>
    <w:rsid w:val="00F32F4E"/>
    <w:rsid w:val="00F35F07"/>
    <w:rsid w:val="00F36165"/>
    <w:rsid w:val="00F41C5F"/>
    <w:rsid w:val="00F42BB3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76253"/>
    <w:rsid w:val="00F76A1F"/>
    <w:rsid w:val="00F87878"/>
    <w:rsid w:val="00F90C5C"/>
    <w:rsid w:val="00F9258E"/>
    <w:rsid w:val="00F9384D"/>
    <w:rsid w:val="00F941DB"/>
    <w:rsid w:val="00F95D6C"/>
    <w:rsid w:val="00FA5185"/>
    <w:rsid w:val="00FA5275"/>
    <w:rsid w:val="00FA5343"/>
    <w:rsid w:val="00FA6669"/>
    <w:rsid w:val="00FA6DB7"/>
    <w:rsid w:val="00FA7406"/>
    <w:rsid w:val="00FB408B"/>
    <w:rsid w:val="00FB61E8"/>
    <w:rsid w:val="00FC0288"/>
    <w:rsid w:val="00FC0392"/>
    <w:rsid w:val="00FC110C"/>
    <w:rsid w:val="00FC6BFD"/>
    <w:rsid w:val="00FD4813"/>
    <w:rsid w:val="00FD6892"/>
    <w:rsid w:val="00FD75F8"/>
    <w:rsid w:val="00FE1F21"/>
    <w:rsid w:val="00FE5E8C"/>
    <w:rsid w:val="00FF0667"/>
    <w:rsid w:val="00FF2107"/>
    <w:rsid w:val="00FF5708"/>
    <w:rsid w:val="00FF6CAC"/>
    <w:rsid w:val="00FF7D64"/>
    <w:rsid w:val="1AD426F6"/>
    <w:rsid w:val="6146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790</Words>
  <Characters>4503</Characters>
  <Lines>37</Lines>
  <Paragraphs>10</Paragraphs>
  <TotalTime>25</TotalTime>
  <ScaleCrop>false</ScaleCrop>
  <LinksUpToDate>false</LinksUpToDate>
  <CharactersWithSpaces>5283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2021-01-25T05:40:00Z</dcterms:created>
  <dc:creator>lnn</dc:creator>
  <cp:lastModifiedBy>WPS_1710130911</cp:lastModifiedBy>
  <dcterms:modified xsi:type="dcterms:W3CDTF">2026-02-12T14:40:56Z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206E70290D184559A156A0A6CC2070EE_13</vt:lpwstr>
  </property>
</Properties>
</file>